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CED07" w14:textId="77777777" w:rsidR="00FD40FB" w:rsidRPr="001A53B1" w:rsidRDefault="0000000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A53B1">
        <w:rPr>
          <w:rFonts w:ascii="Times New Roman" w:hAnsi="Times New Roman" w:cs="Times New Roman"/>
          <w:b/>
          <w:sz w:val="24"/>
          <w:szCs w:val="24"/>
          <w:lang w:val="kk-KZ"/>
        </w:rPr>
        <w:t>Краткая информация о проекте</w:t>
      </w:r>
    </w:p>
    <w:tbl>
      <w:tblPr>
        <w:tblStyle w:val="af0"/>
        <w:tblW w:w="10060" w:type="dxa"/>
        <w:tblInd w:w="-714" w:type="dxa"/>
        <w:tblLook w:val="04A0" w:firstRow="1" w:lastRow="0" w:firstColumn="1" w:lastColumn="0" w:noHBand="0" w:noVBand="1"/>
      </w:tblPr>
      <w:tblGrid>
        <w:gridCol w:w="3431"/>
        <w:gridCol w:w="6629"/>
      </w:tblGrid>
      <w:tr w:rsidR="00FD40FB" w:rsidRPr="001A53B1" w14:paraId="67360EE3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73BE16AF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ИРН и наименование проекта:</w:t>
            </w:r>
          </w:p>
        </w:tc>
        <w:tc>
          <w:tcPr>
            <w:tcW w:w="6629" w:type="dxa"/>
            <w:vAlign w:val="center"/>
          </w:tcPr>
          <w:p w14:paraId="5E791C0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АР23489805 «Методика интеллектуального анализа данных для выявления факторов, влияющих на профессиональное развитие студентов в технических специальностях»</w:t>
            </w:r>
          </w:p>
        </w:tc>
      </w:tr>
      <w:tr w:rsidR="00FD40FB" w:rsidRPr="001A53B1" w14:paraId="79F0F2D5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1FE61773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Сроки реализации:</w:t>
            </w:r>
          </w:p>
        </w:tc>
        <w:tc>
          <w:tcPr>
            <w:tcW w:w="6629" w:type="dxa"/>
            <w:vAlign w:val="center"/>
          </w:tcPr>
          <w:p w14:paraId="591E495A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09.09.2024-31.12.2026</w:t>
            </w:r>
          </w:p>
        </w:tc>
      </w:tr>
      <w:tr w:rsidR="00FD40FB" w:rsidRPr="001A53B1" w14:paraId="4307DC35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2BA0E039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6629" w:type="dxa"/>
            <w:vAlign w:val="center"/>
          </w:tcPr>
          <w:p w14:paraId="55C6B483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Успехи учащихся играют жизненно важную роль в образовательных учреждениях, поскольку они часто используются в качестве показателя эффективности работы учебного заведения. Раннее выявление учащихся из группы риска, наряду с профилактическими мерами, может значительно повысить их успеваемость. В последнее время методы машинного обучения широко используются для прогнозирования. Несмотря на то, что в литературе есть множество историй успеха, эти методы в основном доступны для преподавателей, грамотных в области «информатики», или, точнее, «искусственного интеллекта». Действительно, эффективное и действенное применение методов интеллектуального анализа данных влечет за собой множество решений, начиная от </w:t>
            </w:r>
            <w:r w:rsidRPr="001A53B1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того, как определить успешность учащегося</w:t>
            </w:r>
            <w:r w:rsidRPr="001A53B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с помощью </w:t>
            </w:r>
            <w:r w:rsidRPr="001A53B1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каких качеств студента сосредоточиться</w:t>
            </w:r>
            <w:r w:rsidRPr="001A53B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и заканчивая </w:t>
            </w:r>
            <w:r w:rsidRPr="001A53B1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тем, какой метод машинного обучения больше подходит для данной задачи</w:t>
            </w:r>
            <w:r w:rsidRPr="001A53B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D40FB" w:rsidRPr="001A53B1" w14:paraId="0DBB1008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1F97B632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6629" w:type="dxa"/>
            <w:vAlign w:val="center"/>
          </w:tcPr>
          <w:p w14:paraId="1A3566F2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Целью исследования является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исследование и разработка методики интеллектуального анализа данных для выявления факторов, влияющих на профессиональное развитие студентов в технических специальностях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FD40FB" w:rsidRPr="001A53B1" w14:paraId="09A37132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5C62CCA2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Ожидаемые и достигнутые результаты:</w:t>
            </w:r>
          </w:p>
        </w:tc>
        <w:tc>
          <w:tcPr>
            <w:tcW w:w="6629" w:type="dxa"/>
            <w:vAlign w:val="center"/>
          </w:tcPr>
          <w:p w14:paraId="555158D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По результатам завершения настоящего проекта будут достигнуты следующие результаты:</w:t>
            </w:r>
          </w:p>
          <w:p w14:paraId="2CCAF359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международных/республиканских научно-практических конференциях; </w:t>
            </w:r>
          </w:p>
          <w:p w14:paraId="00E667B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- публикация не менее 2 (двух) публикаций в рецензируемых зарубежных научных изданиях, индексируемых международными базами данных Web of Science, входящих либо в 1 (первый), либо 2 (второй), либо 3 (третий) квартили по научному направлению и (или) имеющих процентиль по Cite Score в базе Scopus не менее 35 (тридцати пяти) по научному направлению;</w:t>
            </w:r>
          </w:p>
          <w:p w14:paraId="22267F4D" w14:textId="31140FC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- публикация 4 (четырех) ста</w:t>
            </w:r>
            <w:r w:rsidR="00794C47">
              <w:rPr>
                <w:rFonts w:ascii="Times New Roman" w:hAnsi="Times New Roman" w:cs="Times New Roman"/>
                <w:sz w:val="24"/>
                <w:szCs w:val="24"/>
              </w:rPr>
              <w:t>тьи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в республиканских изданиях, рекомендованных К</w:t>
            </w:r>
            <w:r w:rsidR="006359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КСН</w:t>
            </w:r>
            <w:r w:rsidR="0063593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МН</w:t>
            </w:r>
            <w:r w:rsidR="00F20B4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РК.</w:t>
            </w:r>
          </w:p>
          <w:p w14:paraId="39EE64F2" w14:textId="77777777" w:rsidR="00FD40FB" w:rsidRPr="001A53B1" w:rsidRDefault="00FD4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0FB" w:rsidRPr="001A53B1" w14:paraId="7570ADE7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5E3A3BB7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 за 1-ый год исследований</w:t>
            </w:r>
          </w:p>
        </w:tc>
        <w:tc>
          <w:tcPr>
            <w:tcW w:w="6629" w:type="dxa"/>
            <w:vAlign w:val="center"/>
          </w:tcPr>
          <w:p w14:paraId="2FDFB11E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>За отчетный период проведены исследования успешности учебных курсов по техническим образовательным программам в профессиональном развитии студентов. Анализ успешности  проводился с учетом следующих  ключевых аспектов:</w:t>
            </w:r>
          </w:p>
          <w:p w14:paraId="339A9268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 xml:space="preserve"> - актуальность содержания образовательных программ, </w:t>
            </w:r>
          </w:p>
          <w:p w14:paraId="4BEF76B3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 xml:space="preserve"> - соответствие образовательных программ современным требованиям рынка труда, </w:t>
            </w:r>
          </w:p>
          <w:p w14:paraId="3CA97F7A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 xml:space="preserve">- интеграция современных технологий в процесс обучения по образовательным программам  </w:t>
            </w:r>
            <w:r w:rsidRPr="001A53B1">
              <w:rPr>
                <w:lang w:val="en-US"/>
              </w:rPr>
              <w:t>STEM</w:t>
            </w:r>
            <w:r w:rsidRPr="001A53B1">
              <w:t xml:space="preserve">-специальностей (далее  </w:t>
            </w:r>
            <w:r w:rsidRPr="001A53B1">
              <w:rPr>
                <w:lang w:val="en-US"/>
              </w:rPr>
              <w:t>STEM</w:t>
            </w:r>
            <w:r w:rsidRPr="001A53B1">
              <w:t xml:space="preserve"> - программ)</w:t>
            </w:r>
          </w:p>
          <w:p w14:paraId="7B11D04A" w14:textId="3A8F0C83" w:rsidR="00FD40FB" w:rsidRPr="001A53B1" w:rsidRDefault="001A53B1" w:rsidP="001A53B1">
            <w:pPr>
              <w:pStyle w:val="ae"/>
              <w:jc w:val="both"/>
              <w:rPr>
                <w:lang w:val="kk-KZ"/>
              </w:rPr>
            </w:pPr>
            <w:r w:rsidRPr="001A53B1">
              <w:lastRenderedPageBreak/>
              <w:t xml:space="preserve">Подготовлена рукопись научной статьи на тему «Современное состояние  и перспективы  модернизации учебных курсов по образовательным </w:t>
            </w:r>
            <w:r w:rsidRPr="001A53B1">
              <w:rPr>
                <w:lang w:val="en-US"/>
              </w:rPr>
              <w:t>STEM</w:t>
            </w:r>
            <w:r w:rsidRPr="001A53B1">
              <w:t xml:space="preserve"> - программам» для публикации в рецензируемом отечественном издании, рекомендованном КОКСНВО МНВО РК. В статье представлен </w:t>
            </w:r>
            <w:r w:rsidRPr="001A53B1">
              <w:rPr>
                <w:lang w:val="kk-KZ"/>
              </w:rPr>
              <w:t xml:space="preserve">краткий </w:t>
            </w:r>
            <w:r w:rsidRPr="001A53B1">
              <w:t xml:space="preserve">анализ успешности учебных курсов по техническим образовательным программам в профессиональном развитии студентов. Рассматриваются ключевые факторы, влияющие на успеваемость и карьерные перспективы студентов, изучающих технические дисциплины, такие как инженерия, информатика и другие STEM-направления. В ходе </w:t>
            </w:r>
            <w:r w:rsidRPr="001A53B1">
              <w:rPr>
                <w:lang w:val="kk-KZ"/>
              </w:rPr>
              <w:t>исследования</w:t>
            </w:r>
            <w:r w:rsidRPr="001A53B1">
              <w:t xml:space="preserve"> использованы методы количественного и качественного анализа данных о студентах, включая их академические достижения, результаты опросов и мнения преподавателей. </w:t>
            </w:r>
          </w:p>
        </w:tc>
      </w:tr>
      <w:tr w:rsidR="00FD40FB" w:rsidRPr="001A53B1" w14:paraId="6BBBE535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7ECC5D0B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Результаты за 2-ый год исследований</w:t>
            </w:r>
          </w:p>
        </w:tc>
        <w:tc>
          <w:tcPr>
            <w:tcW w:w="6629" w:type="dxa"/>
            <w:vAlign w:val="center"/>
          </w:tcPr>
          <w:p w14:paraId="69D6ADF0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 xml:space="preserve">За отчетный период были определены ключевые показатели для анализа, которые сильно влияют на профессиональный рост в технических областях, такие как: успеваемость, участие в проектах, стажировки и другие активности, приобретаемые навыки и знания студентов, их роли в формировании профессиональных навыков студентов, а также влияние на профессиональный рост в технических областях. В результате данного исследования, проведен анализ платформ и механизмов, способствующих выявлению и формированию востребованных навыков IT-специалистов в Казахстане, которые были приведены в таблицах, где показаны данные платформ и образовательных инициатив, которые направленны на подготовку IT-специалистов и онлайн платформы курсов и программ обучения. В таблицах был приведен сравнительный анализ образовательных платформ с объяснением таких факторов как доступность и качество образования, возможности трудоустройства, практико-ориентированный подход. В ходе проведенного исследования применения методов прогнозирования для анализа платформ мониторинга навыков и требований рынка труда, приведенный пример применения множественной линейной регрессии наглядно продемонстрировал высокую эффективность в выявлении взаимосвязей между различными факторами и уровнем востребованности IT-специалистов. Этот метод позволил нам дать оценку влияние конкретных навыков, квалификаций и образовательных траекторий на карьерные перспективы, а также сформировать прогностические модели для определения наиболее значимых компетенций. Использование метода множественной линейной регрессии способствует более точному выявлению трендов развития рынка труда, что, в свою очередь, может быть использовано для обновления образовательных программ, индивидуального планирования профессионального развития и стратегического управления человеческими ресурсами. Таким образом, следует отметить, что данный подход является ценным инструментом для профессионального становления будущих IT-специалистов в Казахстане, который является </w:t>
            </w:r>
            <w:r w:rsidRPr="001A53B1">
              <w:lastRenderedPageBreak/>
              <w:t>многоуровневым и динамичным процессом, требующий комплексного подхода со стороны образовательных учреждений. и работодателей, такая модернизация образовательных программ в соответствии с требованиями рынка труда создает благоприятные условия для ИТ-специалистов и играет ключевую роль в формировании конкурентноспособных специалистов.</w:t>
            </w:r>
          </w:p>
          <w:p w14:paraId="6BDBBE2E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>Опубликованы 2 статьи в рецензируемом отечественном издании, рекомендованном КОКСНВО МНВО РК:</w:t>
            </w:r>
          </w:p>
          <w:p w14:paraId="681BDD6D" w14:textId="77777777" w:rsidR="001A53B1" w:rsidRPr="001A53B1" w:rsidRDefault="001A53B1" w:rsidP="001A53B1">
            <w:pPr>
              <w:pStyle w:val="ae"/>
              <w:jc w:val="both"/>
            </w:pPr>
            <w:r w:rsidRPr="001A53B1">
              <w:t xml:space="preserve">1) Найманова Д.С., Даутова А.З., Ткач Г.М., Современное состояние и перспективы модернизации учебных курсов по образовательным </w:t>
            </w:r>
            <w:r w:rsidRPr="001A53B1">
              <w:rPr>
                <w:lang w:val="en-US"/>
              </w:rPr>
              <w:t>STEM</w:t>
            </w:r>
            <w:r w:rsidRPr="001A53B1">
              <w:t xml:space="preserve"> - программам» //Вестник Торайгыров университета. Педагогическая серия. - 2025г. - №2. – С. 81-94. </w:t>
            </w:r>
            <w:r w:rsidRPr="001A53B1">
              <w:rPr>
                <w:lang w:val="en-US"/>
              </w:rPr>
              <w:t>DOI</w:t>
            </w:r>
            <w:r w:rsidRPr="001A53B1">
              <w:t xml:space="preserve">: </w:t>
            </w:r>
            <w:hyperlink r:id="rId5" w:tgtFrame="_blank" w:history="1">
              <w:r w:rsidRPr="001A53B1">
                <w:rPr>
                  <w:rStyle w:val="af1"/>
                </w:rPr>
                <w:t>https://doi.org/10.48081/GBZF8395</w:t>
              </w:r>
            </w:hyperlink>
          </w:p>
          <w:p w14:paraId="100A7C09" w14:textId="77777777" w:rsidR="001A53B1" w:rsidRPr="001A53B1" w:rsidRDefault="001A53B1" w:rsidP="001A53B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kk-KZ"/>
              </w:rPr>
              <w:t xml:space="preserve">2)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Найманова Д.С., Даутова А.З., Ткач Г.М.</w:t>
            </w:r>
            <w:r w:rsidRPr="001A53B1">
              <w:rPr>
                <w:sz w:val="24"/>
                <w:szCs w:val="24"/>
              </w:rPr>
              <w:t xml:space="preserve">, 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kk-KZ"/>
              </w:rPr>
              <w:t>«П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одходы к интеграции искусственного интеллекта в образовательную среду для выявления и развития востребованных компетенций 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IT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-специалистов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kk-KZ"/>
              </w:rPr>
              <w:t>»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//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Өрлеу. Үздіксіз білім жаршысы – Өрлеу. Вести непрерывного образования. -2025г. -Том 51. -№4. -С. 29-39.,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tgtFrame="_blank" w:history="1">
              <w:r w:rsidRPr="001A53B1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https://www.doi.org/10.69927/RIWD1881</w:t>
              </w:r>
            </w:hyperlink>
          </w:p>
          <w:p w14:paraId="77181F98" w14:textId="6900B5BB" w:rsidR="001A53B1" w:rsidRPr="001A53B1" w:rsidRDefault="001A53B1" w:rsidP="001A53B1">
            <w:pPr>
              <w:widowControl w:val="0"/>
              <w:tabs>
                <w:tab w:val="left" w:pos="500"/>
              </w:tabs>
              <w:jc w:val="both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Опубликована 1 статья в научном журнале: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Найманова Д.С., Даутова А.З., </w:t>
            </w:r>
            <w:r w:rsidRPr="001A53B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kk-KZ"/>
              </w:rPr>
              <w:t>«Методы оценки эффективности проекта» //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Вестник Торайгыров университета, серия физика, математика и компьютерные науки. - 2025г., - №1, С. 43-53.,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" w:tgtFrame="_blank" w:history="1">
              <w:r w:rsidRPr="001A53B1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https://doi.org/10.48081/JERC9762</w:t>
              </w:r>
            </w:hyperlink>
          </w:p>
          <w:p w14:paraId="6943E155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  <w:r w:rsidRPr="001A53B1">
              <w:t xml:space="preserve">Разработана модель прогнозирования карьерных траекторий студентов на основе их академической успеваемости и учебных предпочтений. Моделирование прогнозирования траекторий карьерного развития студентов реализовано на основе данных об их академической успеваемости и учебных предпочтениях. В результате исследования данная модель реализована в виде программного продукта «Анализатор ОП». Разработка программного продукта и внедрение интеллектуального решения для анализа карьерных достижений выпускников IT-специальностей базируются на методах машинного обучения и анализа больших данных. Система аккумулирует информацию из электронных журналов и порталов вузов, а модуль оценки компетенций сравнивает данные нормативных документов, учебных планов и реальную информацию из профессиональных социальных сетей и рынка труда, отслеживая динамику спроса на навыки. Интеграция этих аналитических модулей позволяет получить целостное представление о состоянии и развитии человеческих ресурсов. Это обеспечивает глубокий, всесторонний и своевременный анализ данных, который способствует более эффективным стратегиям образования и обучения. Ядром системы является высокоинтеллектуальный модуль, сочетающий в себе современные методы </w:t>
            </w:r>
            <w:r w:rsidRPr="001A53B1">
              <w:lastRenderedPageBreak/>
              <w:t xml:space="preserve">статистического анализа, предиктивного моделирования и искусственного интеллекта. Это позволяет формировать обоснованные, ориентированные на данные выводы и рекомендации по оптимизации подготовки IT-специалистов. Благодаря своей динамичности и адаптивности, система остается эффективной и актуальной в условиях постоянно меняющихся требований рынка труда и образовательной среды. </w:t>
            </w:r>
          </w:p>
          <w:p w14:paraId="6C286819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</w:pPr>
          </w:p>
          <w:p w14:paraId="16219517" w14:textId="662C82D9" w:rsidR="001A53B1" w:rsidRPr="001A53B1" w:rsidRDefault="001A53B1" w:rsidP="001A53B1">
            <w:pPr>
              <w:pStyle w:val="ae"/>
              <w:spacing w:beforeAutospacing="0" w:after="0" w:afterAutospacing="0"/>
              <w:jc w:val="both"/>
              <w:rPr>
                <w:bCs/>
                <w:snapToGrid w:val="0"/>
              </w:rPr>
            </w:pPr>
            <w:r w:rsidRPr="001A53B1">
              <w:t>Опубликована 1 статья в рецензируемом отечественном издании, рекомендованном КОКСНВО МНВО РК:</w:t>
            </w:r>
            <w:r w:rsidRPr="001A53B1">
              <w:t xml:space="preserve"> </w:t>
            </w:r>
            <w:r w:rsidRPr="001A53B1">
              <w:rPr>
                <w:bCs/>
                <w:snapToGrid w:val="0"/>
              </w:rPr>
              <w:t xml:space="preserve"> Найманова Д. С., Ткач Г. М., Даутова А. З., Жаксылыков А. Е.,</w:t>
            </w:r>
            <w:r w:rsidRPr="001A53B1">
              <w:rPr>
                <w:bCs/>
                <w:snapToGrid w:val="0"/>
                <w:lang w:val="kk-KZ"/>
              </w:rPr>
              <w:t xml:space="preserve"> «Интеллектуалды талдау негізінде </w:t>
            </w:r>
            <w:r w:rsidRPr="001A53B1">
              <w:rPr>
                <w:bCs/>
                <w:snapToGrid w:val="0"/>
                <w:lang w:val="en-US"/>
              </w:rPr>
              <w:t>IT</w:t>
            </w:r>
            <w:r w:rsidRPr="001A53B1">
              <w:rPr>
                <w:bCs/>
                <w:snapToGrid w:val="0"/>
                <w:lang w:val="kk-KZ"/>
              </w:rPr>
              <w:t xml:space="preserve">-мамандығы студенттерінің академиялық үлгерімі мен мансаптық траекториясын болжау моделін әзірлеу» // </w:t>
            </w:r>
            <w:r w:rsidRPr="001A53B1">
              <w:t xml:space="preserve">Вестник КазНПУ. -2025г., -Серия физико-математические науки. - Том91. - №3. – С. 275-286. </w:t>
            </w:r>
            <w:r w:rsidRPr="001A53B1">
              <w:rPr>
                <w:lang w:val="en-US"/>
              </w:rPr>
              <w:t>DOI</w:t>
            </w:r>
            <w:r w:rsidRPr="001A53B1">
              <w:t xml:space="preserve">: </w:t>
            </w:r>
            <w:hyperlink r:id="rId8" w:history="1">
              <w:r w:rsidRPr="001A53B1">
                <w:rPr>
                  <w:rStyle w:val="af1"/>
                </w:rPr>
                <w:t>10.51889/2959-5894.2025.91.3.025</w:t>
              </w:r>
            </w:hyperlink>
            <w:r w:rsidRPr="001A53B1">
              <w:t xml:space="preserve">  </w:t>
            </w:r>
          </w:p>
          <w:p w14:paraId="19F4B4AD" w14:textId="39802E51" w:rsidR="001A53B1" w:rsidRPr="001A53B1" w:rsidRDefault="001A53B1" w:rsidP="001A53B1">
            <w:pPr>
              <w:pStyle w:val="ae"/>
              <w:spacing w:beforeAutospacing="0" w:after="0" w:afterAutospacing="0"/>
              <w:jc w:val="both"/>
              <w:rPr>
                <w:lang w:val="en-US"/>
              </w:rPr>
            </w:pPr>
            <w:r w:rsidRPr="001A53B1">
              <w:t>Опубликована научная статья в сборнике Материалов 10-й Международной конференции по информатике и инжинирингу (</w:t>
            </w:r>
            <w:r w:rsidRPr="001A53B1">
              <w:rPr>
                <w:lang w:val="en-US"/>
              </w:rPr>
              <w:t>UBMK</w:t>
            </w:r>
            <w:r w:rsidRPr="001A53B1">
              <w:t xml:space="preserve">) 2025 года и опубликованы в электронной библиотеке </w:t>
            </w:r>
            <w:r w:rsidRPr="001A53B1">
              <w:rPr>
                <w:lang w:val="en-US"/>
              </w:rPr>
              <w:t>IEEE</w:t>
            </w:r>
            <w:r w:rsidRPr="001A53B1">
              <w:t xml:space="preserve"> </w:t>
            </w:r>
            <w:r w:rsidRPr="001A53B1">
              <w:rPr>
                <w:lang w:val="en-US"/>
              </w:rPr>
              <w:t>Xplore</w:t>
            </w:r>
            <w:r w:rsidRPr="001A53B1">
              <w:t xml:space="preserve"> с 24 октября 2025 года.</w:t>
            </w:r>
            <w:r w:rsidRPr="001A53B1">
              <w:t xml:space="preserve"> </w:t>
            </w:r>
            <w:r w:rsidRPr="001A53B1">
              <w:t xml:space="preserve"> Нурбекова</w:t>
            </w:r>
            <w:r w:rsidRPr="001A53B1">
              <w:rPr>
                <w:lang w:val="en-US"/>
              </w:rPr>
              <w:t xml:space="preserve"> </w:t>
            </w:r>
            <w:r w:rsidRPr="001A53B1">
              <w:t>Ж</w:t>
            </w:r>
            <w:r w:rsidRPr="001A53B1">
              <w:rPr>
                <w:lang w:val="en-US"/>
              </w:rPr>
              <w:t xml:space="preserve">. </w:t>
            </w:r>
            <w:r w:rsidRPr="001A53B1">
              <w:t>К</w:t>
            </w:r>
            <w:r w:rsidRPr="001A53B1">
              <w:rPr>
                <w:lang w:val="en-US"/>
              </w:rPr>
              <w:t xml:space="preserve">., </w:t>
            </w:r>
            <w:r w:rsidRPr="001A53B1">
              <w:t>Найманова</w:t>
            </w:r>
            <w:r w:rsidRPr="001A53B1">
              <w:rPr>
                <w:lang w:val="en-US"/>
              </w:rPr>
              <w:t xml:space="preserve"> </w:t>
            </w:r>
            <w:r w:rsidRPr="001A53B1">
              <w:t>Д</w:t>
            </w:r>
            <w:r w:rsidRPr="001A53B1">
              <w:rPr>
                <w:lang w:val="en-US"/>
              </w:rPr>
              <w:t xml:space="preserve">. </w:t>
            </w:r>
            <w:r w:rsidRPr="001A53B1">
              <w:t>С</w:t>
            </w:r>
            <w:r w:rsidRPr="001A53B1">
              <w:rPr>
                <w:lang w:val="en-US"/>
              </w:rPr>
              <w:t xml:space="preserve">., </w:t>
            </w:r>
            <w:r w:rsidRPr="001A53B1">
              <w:t>Ткач</w:t>
            </w:r>
            <w:r w:rsidRPr="001A53B1">
              <w:rPr>
                <w:lang w:val="en-US"/>
              </w:rPr>
              <w:t xml:space="preserve"> </w:t>
            </w:r>
            <w:r w:rsidRPr="001A53B1">
              <w:t>Г</w:t>
            </w:r>
            <w:r w:rsidRPr="001A53B1">
              <w:rPr>
                <w:lang w:val="en-US"/>
              </w:rPr>
              <w:t xml:space="preserve">. </w:t>
            </w:r>
            <w:r w:rsidRPr="001A53B1">
              <w:t>М</w:t>
            </w:r>
            <w:r w:rsidRPr="001A53B1">
              <w:rPr>
                <w:lang w:val="en-US"/>
              </w:rPr>
              <w:t xml:space="preserve">., </w:t>
            </w:r>
            <w:r w:rsidRPr="001A53B1">
              <w:t>Даутова</w:t>
            </w:r>
            <w:r w:rsidRPr="001A53B1">
              <w:rPr>
                <w:lang w:val="en-US"/>
              </w:rPr>
              <w:t xml:space="preserve"> </w:t>
            </w:r>
            <w:r w:rsidRPr="001A53B1">
              <w:t>А</w:t>
            </w:r>
            <w:r w:rsidRPr="001A53B1">
              <w:rPr>
                <w:lang w:val="en-US"/>
              </w:rPr>
              <w:t xml:space="preserve">. </w:t>
            </w:r>
            <w:r w:rsidRPr="001A53B1">
              <w:t>З</w:t>
            </w:r>
            <w:r w:rsidRPr="001A53B1">
              <w:rPr>
                <w:lang w:val="en-US"/>
              </w:rPr>
              <w:t xml:space="preserve">., </w:t>
            </w:r>
            <w:r w:rsidRPr="001A53B1">
              <w:t>Жаксылыков</w:t>
            </w:r>
            <w:r w:rsidRPr="001A53B1">
              <w:rPr>
                <w:lang w:val="en-US"/>
              </w:rPr>
              <w:t xml:space="preserve"> </w:t>
            </w:r>
            <w:r w:rsidRPr="001A53B1">
              <w:t>А</w:t>
            </w:r>
            <w:r w:rsidRPr="001A53B1">
              <w:rPr>
                <w:lang w:val="en-US"/>
              </w:rPr>
              <w:t xml:space="preserve">. </w:t>
            </w:r>
            <w:r w:rsidRPr="001A53B1">
              <w:t>Е</w:t>
            </w:r>
            <w:r w:rsidRPr="001A53B1">
              <w:rPr>
                <w:lang w:val="en-US"/>
              </w:rPr>
              <w:t xml:space="preserve">., </w:t>
            </w:r>
            <w:r w:rsidRPr="001A53B1">
              <w:t>Рахимбаев</w:t>
            </w:r>
            <w:r w:rsidRPr="001A53B1">
              <w:rPr>
                <w:lang w:val="en-US"/>
              </w:rPr>
              <w:t xml:space="preserve"> </w:t>
            </w:r>
            <w:r w:rsidRPr="001A53B1">
              <w:t>А</w:t>
            </w:r>
            <w:r w:rsidRPr="001A53B1">
              <w:rPr>
                <w:lang w:val="en-US"/>
              </w:rPr>
              <w:t xml:space="preserve">. </w:t>
            </w:r>
            <w:r w:rsidRPr="001A53B1">
              <w:t>М</w:t>
            </w:r>
            <w:r w:rsidRPr="001A53B1">
              <w:rPr>
                <w:lang w:val="en-US"/>
              </w:rPr>
              <w:t>., «Intelligent system for analyzing the career achievements of IT specialists: Development and implementation of an AI-based software solution». – 2025</w:t>
            </w:r>
            <w:r w:rsidRPr="001A53B1">
              <w:t>г</w:t>
            </w:r>
            <w:r w:rsidRPr="001A53B1">
              <w:rPr>
                <w:lang w:val="en-US"/>
              </w:rPr>
              <w:t xml:space="preserve">. – </w:t>
            </w:r>
            <w:r w:rsidRPr="001A53B1">
              <w:t>С</w:t>
            </w:r>
            <w:r w:rsidRPr="001A53B1">
              <w:rPr>
                <w:lang w:val="en-US"/>
              </w:rPr>
              <w:t xml:space="preserve">. 1308-1312. </w:t>
            </w:r>
          </w:p>
          <w:p w14:paraId="0B22E79A" w14:textId="77777777" w:rsidR="001A53B1" w:rsidRPr="001A53B1" w:rsidRDefault="001A53B1" w:rsidP="001A53B1">
            <w:pPr>
              <w:pStyle w:val="ae"/>
              <w:spacing w:beforeAutospacing="0" w:after="0" w:afterAutospacing="0"/>
              <w:jc w:val="both"/>
              <w:rPr>
                <w:lang w:val="en-US"/>
              </w:rPr>
            </w:pPr>
          </w:p>
          <w:p w14:paraId="3E15C60D" w14:textId="4264DC0C" w:rsidR="001A53B1" w:rsidRPr="001A53B1" w:rsidRDefault="001A53B1" w:rsidP="001A53B1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Опубликована научная статья в сборнике X Международной научно-методической конференции, посвященной 40-летию школьной информатики и 80-летию доктора педагогических наук, профессора Е.Ы. Бидайбекова.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3B1">
              <w:rPr>
                <w:rFonts w:ascii="Roboto" w:hAnsi="Roboto"/>
                <w:color w:val="73879C"/>
                <w:sz w:val="24"/>
                <w:szCs w:val="24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Найманова Д. С., Ткач Г. М., Даутова А. З., Оспанова Н. Н., «AI-ориентированная методика анализа данных выпускников для оптимизации образовательных программ технических вузов». -2025г., С. 164-166. </w:t>
            </w:r>
          </w:p>
          <w:p w14:paraId="2B847558" w14:textId="77777777" w:rsidR="001A53B1" w:rsidRPr="001A53B1" w:rsidRDefault="001A53B1" w:rsidP="001A53B1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Разработанная в ходе исследования модель прогнозирования профессионального развития студентов реализована в виде программного продукта «Анализатор ОП»., получено авторское свидетельство, Найманова Д. С., Нурбекова Ж. К., Даутова А. З., Рахимбаев А. М., Оспанова Н. Н., Ткач Г. М., Жаксылыков А. Е. – 2025г., - № 63566.</w:t>
            </w:r>
          </w:p>
          <w:p w14:paraId="011A5F05" w14:textId="77777777" w:rsidR="00FD40FB" w:rsidRPr="001A53B1" w:rsidRDefault="00FD40FB">
            <w:pPr>
              <w:tabs>
                <w:tab w:val="left" w:pos="851"/>
              </w:tabs>
              <w:spacing w:after="0" w:line="240" w:lineRule="auto"/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40FB" w:rsidRPr="001A53B1" w14:paraId="337D093B" w14:textId="77777777" w:rsidTr="001A53B1">
        <w:trPr>
          <w:trHeight w:val="510"/>
        </w:trPr>
        <w:tc>
          <w:tcPr>
            <w:tcW w:w="10060" w:type="dxa"/>
            <w:gridSpan w:val="2"/>
            <w:vAlign w:val="center"/>
          </w:tcPr>
          <w:p w14:paraId="22550A68" w14:textId="77777777" w:rsidR="00FD40FB" w:rsidRPr="001A53B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Состав научно-исследовательской группы</w:t>
            </w:r>
          </w:p>
        </w:tc>
      </w:tr>
      <w:tr w:rsidR="00FD40FB" w:rsidRPr="001A53B1" w14:paraId="160CB500" w14:textId="77777777" w:rsidTr="001A53B1">
        <w:trPr>
          <w:trHeight w:val="510"/>
        </w:trPr>
        <w:tc>
          <w:tcPr>
            <w:tcW w:w="3431" w:type="dxa"/>
            <w:vMerge w:val="restart"/>
          </w:tcPr>
          <w:p w14:paraId="5ED7E0EB" w14:textId="77777777" w:rsidR="00FD40FB" w:rsidRPr="001A53B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noProof/>
                <w:sz w:val="24"/>
                <w:szCs w:val="24"/>
              </w:rPr>
              <w:drawing>
                <wp:inline distT="0" distB="0" distL="0" distR="0" wp14:anchorId="67D3803F" wp14:editId="37EBE374">
                  <wp:extent cx="1490345" cy="190500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vAlign w:val="center"/>
          </w:tcPr>
          <w:p w14:paraId="1ADC71F6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Найманова Динара Сакеновна</w:t>
            </w:r>
          </w:p>
        </w:tc>
      </w:tr>
      <w:tr w:rsidR="00FD40FB" w:rsidRPr="001A53B1" w14:paraId="53E1DF79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088712F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D6AC3B0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руководитель проекта</w:t>
            </w:r>
          </w:p>
        </w:tc>
      </w:tr>
      <w:tr w:rsidR="00FD40FB" w:rsidRPr="001A53B1" w14:paraId="63C8F059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B471491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0ECB42E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04.01.1983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FD40FB" w:rsidRPr="001A53B1" w14:paraId="7B9C9595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2EB9638B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92CA3D7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кандидат педагогических наук, 13.00.02-Теория и методика обучения и воспитания(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информатика, информатизация образования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), февраль 2009 г</w:t>
            </w:r>
          </w:p>
          <w:p w14:paraId="60962880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40FB" w:rsidRPr="001A53B1" w14:paraId="0392F37F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4123623A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57C1088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FD40FB" w:rsidRPr="001A53B1" w14:paraId="6C435B8D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37940A8E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4565C500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информатизация образования, интеллектуальный анализ данных, </w:t>
            </w:r>
          </w:p>
        </w:tc>
      </w:tr>
      <w:tr w:rsidR="00FD40FB" w:rsidRPr="001A53B1" w14:paraId="261F1D9B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6F1C2628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25F0C924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ID*58681805700</w:t>
            </w:r>
          </w:p>
          <w:p w14:paraId="21612041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https://www.scopus.com/authid/detail.uri?authorId=58681805700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FD40FB" w:rsidRPr="001A53B1" w14:paraId="68DE0218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2BF7B6F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56EF06AC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*0000 0003 4434 4852</w:t>
            </w:r>
          </w:p>
          <w:p w14:paraId="2ADFDAEA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sz w:val="24"/>
                <w:szCs w:val="24"/>
              </w:rPr>
              <w:t xml:space="preserve"> </w:t>
            </w:r>
            <w:hyperlink r:id="rId11">
              <w:r w:rsidRPr="001A53B1">
                <w:rPr>
                  <w:rFonts w:ascii="Times New Roman" w:hAnsi="Times New Roman" w:cs="Times New Roman"/>
                  <w:sz w:val="24"/>
                  <w:szCs w:val="24"/>
                </w:rPr>
                <w:t>https://orcid.org/0000-0003-4434-4852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D40FB" w:rsidRPr="001A53B1" w14:paraId="4A61BB64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280350AD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223ABD4A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427C7B73" w14:textId="77777777" w:rsidR="00FD40FB" w:rsidRPr="001A53B1" w:rsidRDefault="00FD40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3C98D421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1)Sembayev T., Nurbekova Zh., Tazabekova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., Baigusheva K., «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Enhancing educational resources through augmented reality-based assessment materials: a comprehensive study»//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ACM International Conference Proceeding Series,  2024,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страницы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213–220.</w:t>
            </w:r>
          </w:p>
          <w:p w14:paraId="4E0EB84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2)Найманова Д.С., Даутова А.З., Ткач Г.М., Современное состояние и перспективы модернизации учебных курсов по образовательным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- программам» //Вестник Торайгыров университета. Педагогическая серия. - 2025г. - №2. – С. 81-94.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" w:tgtFrame="_blank">
              <w:r w:rsidRPr="001A53B1">
                <w:rPr>
                  <w:rFonts w:ascii="Times New Roman" w:hAnsi="Times New Roman" w:cs="Times New Roman"/>
                  <w:sz w:val="24"/>
                  <w:szCs w:val="24"/>
                </w:rPr>
                <w:t>https://doi.org/10.48081/GBZF8395</w:t>
              </w:r>
            </w:hyperlink>
          </w:p>
          <w:p w14:paraId="25C1324C" w14:textId="77777777" w:rsidR="00FD40FB" w:rsidRPr="001A53B1" w:rsidRDefault="0000000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3)Найманова Д.С., Даутова А.З., Ткач Г.М., 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одходы к интеграции искусственного интеллекта в образовательную среду для выявления и развития востребованных компетенций 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IT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</w:rPr>
              <w:t>-специалистов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Өрлеу. Үздіксіз білім жаршысы – Өрлеу. Вести непрерывного образования. -2025г. -Том 51. -№4. -С. 29-39.,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3" w:tgtFrame="_blank">
              <w:r w:rsidRPr="001A53B1">
                <w:rPr>
                  <w:rFonts w:ascii="Times New Roman" w:hAnsi="Times New Roman" w:cs="Times New Roman"/>
                  <w:sz w:val="24"/>
                  <w:szCs w:val="24"/>
                </w:rPr>
                <w:t>https://www.doi.org/10.69927/RIWD1881</w:t>
              </w:r>
            </w:hyperlink>
          </w:p>
          <w:p w14:paraId="7FB35CA8" w14:textId="77777777" w:rsidR="00FD40FB" w:rsidRPr="001A53B1" w:rsidRDefault="0000000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4)Найманова Д.С., Даутова А.З., 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«Методы оценки эффективности проекта» //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Вестник Торайгыров университета, серия физика, математика и компьютерные науки. - 2025г., - №1, С. 43-53.,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4" w:tgtFrame="_blank">
              <w:r w:rsidRPr="001A53B1">
                <w:rPr>
                  <w:rFonts w:ascii="Times New Roman" w:hAnsi="Times New Roman" w:cs="Times New Roman"/>
                  <w:sz w:val="24"/>
                  <w:szCs w:val="24"/>
                </w:rPr>
                <w:t>https://doi.org/10.48081/JERC9762</w:t>
              </w:r>
            </w:hyperlink>
          </w:p>
          <w:p w14:paraId="1EF68B13" w14:textId="77777777" w:rsidR="00FD40FB" w:rsidRPr="001A53B1" w:rsidRDefault="0000000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bCs/>
                <w:sz w:val="24"/>
                <w:szCs w:val="24"/>
              </w:rPr>
              <w:t>5)Найманова Д. С., Ткач Г. М., Даутова А. З., Жаксылыков А. Е.,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«Интеллектуалды талдау негізінде 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IT</w:t>
            </w:r>
            <w:r w:rsidRPr="001A53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-мамандығы студенттерінің академиялық үлгерімі мен мансаптық траекториясын болжау моделін әзірлеу» //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Вестник КазНПУ. -2025г., -Серия физико-математические науки. - Том91. - №3. – С. 275-286.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DOI: </w:t>
            </w:r>
            <w:hyperlink r:id="rId15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10.51889/2959-5894.2025.91.3.025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3421D0F" w14:textId="77777777" w:rsidR="00FD40FB" w:rsidRPr="001A53B1" w:rsidRDefault="0000000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6)Nurbekova Zh, Naimanova D., Tkach G., Dautova A., Zhaxylykov A., Rakhimbaev A., «Intelligent system for analyzing the career achievements of IT specialists: Development and implementation of an AI-based software solution». – 2025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–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1308-1312. </w:t>
            </w:r>
          </w:p>
        </w:tc>
      </w:tr>
      <w:tr w:rsidR="00FD40FB" w:rsidRPr="001A53B1" w14:paraId="7946FEC0" w14:textId="77777777" w:rsidTr="001A53B1">
        <w:trPr>
          <w:trHeight w:val="510"/>
        </w:trPr>
        <w:tc>
          <w:tcPr>
            <w:tcW w:w="3431" w:type="dxa"/>
            <w:vMerge w:val="restart"/>
          </w:tcPr>
          <w:p w14:paraId="225EB762" w14:textId="77777777" w:rsidR="00FD40FB" w:rsidRPr="001A53B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53B1">
              <w:rPr>
                <w:noProof/>
                <w:sz w:val="24"/>
                <w:szCs w:val="24"/>
              </w:rPr>
              <w:drawing>
                <wp:inline distT="0" distB="0" distL="0" distR="0" wp14:anchorId="6F81A890" wp14:editId="5C2C8AD5">
                  <wp:extent cx="1296670" cy="1460500"/>
                  <wp:effectExtent l="0" t="0" r="0" b="0"/>
                  <wp:docPr id="2" name="Рисунок 1761815116" descr="C:\Users\Admin\Downloads\image-12-12-21-07-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761815116" descr="C:\Users\Admin\Downloads\image-12-12-21-07-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796" r="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vAlign w:val="center"/>
          </w:tcPr>
          <w:p w14:paraId="26ADEC17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Нурбекова Жанат Кунапиановна</w:t>
            </w:r>
          </w:p>
        </w:tc>
      </w:tr>
      <w:tr w:rsidR="00FD40FB" w:rsidRPr="001A53B1" w14:paraId="2C9DFB08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33A80822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504CC7E8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Главный научный сотрудник</w:t>
            </w:r>
          </w:p>
        </w:tc>
      </w:tr>
      <w:tr w:rsidR="00FD40FB" w:rsidRPr="001A53B1" w14:paraId="402EE1AB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43B41D06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6FCA5514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22.02.1968г.</w:t>
            </w:r>
          </w:p>
        </w:tc>
      </w:tr>
      <w:tr w:rsidR="00FD40FB" w:rsidRPr="001A53B1" w14:paraId="3ED2B958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61942B45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C4CE138" w14:textId="77777777" w:rsidR="00FD40FB" w:rsidRPr="001A53B1" w:rsidRDefault="00000000">
            <w:pPr>
              <w:spacing w:after="0" w:line="240" w:lineRule="auto"/>
              <w:ind w:left="92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</w:p>
          <w:p w14:paraId="7C68CB13" w14:textId="77777777" w:rsidR="00FD40FB" w:rsidRPr="001A53B1" w:rsidRDefault="00000000">
            <w:pPr>
              <w:pStyle w:val="ad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 информатики, вычислительной техники и управления (</w:t>
            </w:r>
            <w:r w:rsidRPr="001A53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05.13.00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), май, 2003 г.</w:t>
            </w:r>
          </w:p>
          <w:p w14:paraId="5B439EC6" w14:textId="77777777" w:rsidR="00FD40FB" w:rsidRPr="001A53B1" w:rsidRDefault="0000000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ДОКТОР  педагогических наук, 13.00.02-Теория и методика обучения и воспитания(</w:t>
            </w:r>
            <w:r w:rsidRPr="001A53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информатика, информатизация образования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), март 2008 г</w:t>
            </w:r>
          </w:p>
          <w:p w14:paraId="4C2EE9F8" w14:textId="77777777" w:rsidR="00FD40FB" w:rsidRPr="001A53B1" w:rsidRDefault="00000000">
            <w:pPr>
              <w:pStyle w:val="ad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ПРОФЕССОР,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апрель 2010 г</w:t>
            </w:r>
          </w:p>
        </w:tc>
      </w:tr>
      <w:tr w:rsidR="00FD40FB" w:rsidRPr="001A53B1" w14:paraId="678ADCAC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351D2E2D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3B813995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ПРОФЕССОР-ИССЛЕДОВАТЕЛЬ Казахского национального педагогического университета им. Абая (Abai University)</w:t>
            </w:r>
          </w:p>
        </w:tc>
      </w:tr>
      <w:tr w:rsidR="00FD40FB" w:rsidRPr="001A53B1" w14:paraId="7842B82B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5540A0A1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2B5F1AC7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инициативные исследования в области сквозных цифровых технологий, EdTech, SciEdTech, </w:t>
            </w:r>
          </w:p>
          <w:p w14:paraId="7A931969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волонтер ISACA, разработка и публикация компьютерных игр.</w:t>
            </w:r>
          </w:p>
        </w:tc>
      </w:tr>
      <w:tr w:rsidR="00FD40FB" w:rsidRPr="001A53B1" w14:paraId="3583DFF9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32A04089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48D8856F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 ID*</w:t>
            </w:r>
            <w:r w:rsidRPr="001A53B1">
              <w:rPr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 of Science AAS-1091-2020</w:t>
            </w:r>
          </w:p>
        </w:tc>
      </w:tr>
      <w:tr w:rsidR="00FD40FB" w:rsidRPr="001A53B1" w14:paraId="026DDD9C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F341579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2C287769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57195108026</w:t>
            </w:r>
          </w:p>
          <w:p w14:paraId="2779B051" w14:textId="77777777" w:rsidR="00FD40FB" w:rsidRPr="001A53B1" w:rsidRDefault="00FD4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40FB" w:rsidRPr="001A53B1" w14:paraId="1B2C0365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4BDB5667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388E981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*0000-0003-0249-7690</w:t>
            </w:r>
          </w:p>
          <w:p w14:paraId="516E9A8D" w14:textId="77777777" w:rsidR="00FD40FB" w:rsidRPr="001A53B1" w:rsidRDefault="00FD4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40FB" w:rsidRPr="001A53B1" w14:paraId="2383B750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28AE9F3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263DC1DB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A42B957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1A53B1">
              <w:rPr>
                <w:rFonts w:ascii="Arial" w:eastAsia="Times New Roman" w:hAnsi="Arial" w:cs="Arial"/>
                <w:color w:val="2E2E2E"/>
                <w:sz w:val="24"/>
                <w:szCs w:val="24"/>
                <w:lang w:val="ru-KZ" w:eastAsia="ru-KZ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>Mukhamediyeva, K.,Nurbekova, Z.,Nurgazinova, G.,Aimicheva, G.</w:t>
            </w:r>
          </w:p>
          <w:p w14:paraId="5CCD13B9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ru-KZ"/>
                </w:rPr>
                <w:t>International Journal of Education and PracticeOpen source preview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hyperlink r:id="rId18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Enhancing engineering thinking skills of pre-service IT teachers through cross-cutting educational technologies and stem projects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2025, 13(2),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669–687</w:t>
            </w:r>
          </w:p>
          <w:p w14:paraId="427A873C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  <w:r w:rsidRPr="001A53B1">
              <w:rPr>
                <w:rFonts w:ascii="Arial" w:hAnsi="Arial" w:cs="Arial"/>
                <w:color w:val="2E2E2E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Sembayev, T.,Sydykov, A.,Taibolatov,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.,Nurbekova, Z., </w:t>
            </w:r>
            <w:hyperlink r:id="rId19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Building a Personalized Learning Model in a Virtual Environment for Learning the Kazakh Language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20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International Journal of Information and Education TechnologyOpen source preview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 2025, 15(7),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1512–1520</w:t>
            </w:r>
          </w:p>
          <w:p w14:paraId="71A2D944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  <w:r w:rsidRPr="001A53B1">
              <w:rPr>
                <w:rFonts w:ascii="Arial" w:eastAsia="Times New Roman" w:hAnsi="Arial" w:cs="Arial"/>
                <w:color w:val="2E2E2E"/>
                <w:sz w:val="24"/>
                <w:szCs w:val="24"/>
                <w:lang w:val="ru-KZ" w:eastAsia="ru-KZ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t xml:space="preserve">Zhaxylykov, A.,Nurbekova, Z.,Sagimbayeva, A.,Shekerbekova, S. </w:t>
            </w:r>
            <w:hyperlink r:id="rId21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ru-KZ"/>
                </w:rPr>
                <w:t>International Conference on Computer Science and Engineering Ubmk</w:t>
              </w:r>
            </w:hyperlink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2025, (2025),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131–136, </w:t>
            </w:r>
            <w:hyperlink r:id="rId22">
              <w:r w:rsidRPr="001A53B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Comparative Analysis of GenAI Models in Problem Solving on the LeetCode Platform</w:t>
              </w:r>
            </w:hyperlink>
          </w:p>
          <w:p w14:paraId="0F76090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 Nurbekova Zh, Naimanova D., Tkach G., Dautova A., Zhaxylykov A., Rakhimbaev A., «Intelligent system for analyzing the career achievements of IT specialists: Development and implementation of an AI-based software solution». – 2025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– 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1308-1312.</w:t>
            </w:r>
          </w:p>
          <w:p w14:paraId="3E462199" w14:textId="77777777" w:rsidR="00FD40FB" w:rsidRPr="001A53B1" w:rsidRDefault="00FD4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40FB" w:rsidRPr="001A53B1" w14:paraId="2D0D9E3A" w14:textId="77777777" w:rsidTr="001A53B1">
        <w:trPr>
          <w:trHeight w:val="510"/>
        </w:trPr>
        <w:tc>
          <w:tcPr>
            <w:tcW w:w="3431" w:type="dxa"/>
            <w:vMerge w:val="restart"/>
            <w:vAlign w:val="center"/>
          </w:tcPr>
          <w:p w14:paraId="0F1C2B8B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53B1">
              <w:rPr>
                <w:sz w:val="24"/>
                <w:szCs w:val="24"/>
              </w:rPr>
              <w:object w:dxaOrig="2160" w:dyaOrig="2708" w14:anchorId="33D6E439">
                <v:shape id="ole_rId16" o:spid="_x0000_i1025" style="width:108pt;height:135.4pt" coordsize="" o:spt="100" adj="0,,0" path="" stroked="f">
                  <v:stroke joinstyle="miter"/>
                  <v:imagedata r:id="rId23" o:title=""/>
                  <v:formulas/>
                  <v:path o:connecttype="segments"/>
                </v:shape>
                <o:OLEObject Type="Embed" ProgID="PBrush" ShapeID="ole_rId16" DrawAspect="Content" ObjectID="_1838474558" r:id="rId24"/>
              </w:object>
            </w:r>
          </w:p>
        </w:tc>
        <w:tc>
          <w:tcPr>
            <w:tcW w:w="6629" w:type="dxa"/>
            <w:vAlign w:val="center"/>
          </w:tcPr>
          <w:p w14:paraId="46BF1EC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Оспанова Назира Нургазыевна</w:t>
            </w:r>
          </w:p>
        </w:tc>
      </w:tr>
      <w:tr w:rsidR="00FD40FB" w:rsidRPr="001A53B1" w14:paraId="2C359BD7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7E7BE54B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7218605C" w14:textId="77777777" w:rsidR="00FD40FB" w:rsidRPr="001A53B1" w:rsidRDefault="00000000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Ведущий научный сотрудник</w:t>
            </w:r>
          </w:p>
        </w:tc>
      </w:tr>
      <w:tr w:rsidR="00FD40FB" w:rsidRPr="001A53B1" w14:paraId="7E0B504E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FA848AC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5F89F7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Туған жылы: 18.07.1973</w:t>
            </w: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ж.</w:t>
            </w:r>
          </w:p>
        </w:tc>
      </w:tr>
      <w:tr w:rsidR="00FD40FB" w:rsidRPr="001A53B1" w14:paraId="087EBF5C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314AEA2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B7C3EB7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Ғылыми дәрежесі/академиялық дәреже: педагогика ғылымдарының кандидаты, доцент, </w:t>
            </w: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Computer</w:t>
            </w:r>
            <w:r w:rsidRPr="001A5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факультетінің профессоры</w:t>
            </w:r>
          </w:p>
        </w:tc>
      </w:tr>
      <w:tr w:rsidR="00FD40FB" w:rsidRPr="001A53B1" w14:paraId="154B1621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17FEDD7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23D3F42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Негізгі жұмыс орны: «Торайғыров университеті» КЕАҚ</w:t>
            </w:r>
          </w:p>
        </w:tc>
      </w:tr>
      <w:tr w:rsidR="00FD40FB" w:rsidRPr="001A53B1" w14:paraId="77043FDC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7C9C9C4E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F255A41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1A53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Ғылыми қызығушылығы: ғылыми бағыты – информатиканы оқытудың теориясы мен әдістемесі, информатика, білім беруді цифрландыру </w:t>
            </w:r>
          </w:p>
        </w:tc>
      </w:tr>
      <w:tr w:rsidR="00FD40FB" w:rsidRPr="001A53B1" w14:paraId="571EF0BA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7912C95D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60C3EB18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Researcher</w:t>
            </w:r>
            <w:r w:rsidRPr="001A5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ID</w:t>
            </w:r>
            <w:r w:rsidRPr="001A53B1">
              <w:rPr>
                <w:rFonts w:ascii="Times New Roman" w:hAnsi="Times New Roman"/>
                <w:sz w:val="24"/>
                <w:szCs w:val="24"/>
              </w:rPr>
              <w:t xml:space="preserve"> *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D40FB" w:rsidRPr="001A53B1" w14:paraId="4D8BE6F2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5905F6D2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54DABBAB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Scopus Author ID*</w:t>
            </w:r>
            <w:r w:rsidRPr="001A53B1">
              <w:rPr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57209645760</w:t>
            </w:r>
          </w:p>
          <w:p w14:paraId="665E5FB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https://www.scopus.com/authid/detail.uri?authorId=57209645760</w:t>
            </w:r>
          </w:p>
        </w:tc>
      </w:tr>
      <w:tr w:rsidR="00FD40FB" w:rsidRPr="001A53B1" w14:paraId="7BE9A340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B27B379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0D1CEF78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ORCID*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0000-0003-0100-1008</w:t>
            </w:r>
          </w:p>
          <w:p w14:paraId="2A1B7F26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/>
                <w:sz w:val="24"/>
                <w:szCs w:val="24"/>
                <w:lang w:val="en-US"/>
              </w:rPr>
              <w:t>https://orcid.org/0000-0003-0100-1008</w:t>
            </w:r>
          </w:p>
        </w:tc>
      </w:tr>
      <w:tr w:rsidR="00FD40FB" w:rsidRPr="001A53B1" w14:paraId="3FAF46B9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4D28D545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328A9E32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Басылымдар тізімі</w:t>
            </w:r>
            <w:r w:rsidRPr="001A53B1">
              <w:rPr>
                <w:rFonts w:ascii="Times New Roman" w:hAnsi="Times New Roman"/>
                <w:sz w:val="24"/>
                <w:szCs w:val="24"/>
              </w:rPr>
              <w:t>: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0AE3ADBF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1) Геймификация элементтерінің негізінде жасырын бағалауды ұйымдастыру әдістемесі / «ҚР Ұлттық ғылым Академиясының Хабаршысы», 2 (408) March – April 2024. бб. 293-306. https://doi.org/10.32014/2024.2518-1467.723</w:t>
            </w:r>
          </w:p>
          <w:p w14:paraId="5B8D3A19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2) Кәсіптік бағдарлау жұмысына арналған ақпараттық жүйенің мәліметтер қорының жүзеге асырылуы / ҚазТКА Хабаршысы №5 (134), 2024. бб. 269-277. https://doi.org/10.52167/1609-1817-2024-134-5-269-277</w:t>
            </w:r>
          </w:p>
          <w:p w14:paraId="53FAB662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3) Педагогические основы использования технологии геймификации по дисциплине «Информатика» / Х.Досмухамедов атындағы  Атырау университеті Хабаршысы №3 (74) 2024. бб. 142-156. DOI 10.47649/vau.24.v74.i3.13</w:t>
            </w:r>
          </w:p>
          <w:p w14:paraId="5433BD9E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4) Designing a conceptual model of an analytical system that automates the forecasting process in agriculture / Торайғыров университет Хабаршысы. Серия Энергетика, № 2 2024. бб. 19-32. https://doi.org/10.48081/AWCE4037</w:t>
            </w:r>
          </w:p>
          <w:p w14:paraId="5FFE4571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5) Data Exploration of Neural Network for Predicting the Effect of Phosphorus on the Yield of Spring Wheat / AIP Conference Proceedings. DOI 10.1063/5.0195691</w:t>
            </w:r>
          </w:p>
          <w:p w14:paraId="38BAE13C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6) Fine-Tuning Artificial Neural Networks to Predict Pest Numbers in Grain Crops: A Case Study in Kazakhstan / Machine Learning and Knowledge Extraction. Том 6, Выпуск 2, Стр. 1154 - 1169</w:t>
            </w:r>
          </w:p>
          <w:p w14:paraId="745F84D3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7) Modelling a neural network for analysing the results of segmentation of satellite images / Indonesian Journal of Electrical Engineering and Computer ScienceVol.36, No.1, October2024, pp. 614~621. ttp://doi.org/10.11591/ijeecs.v36.i1.pp614-621</w:t>
            </w:r>
          </w:p>
          <w:p w14:paraId="0F777E2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white"/>
                <w:u w:val="single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8) Қазақстанның жоғары оқу орындарының мысалында бейресми білім беруді дамыту мәселелері. Р.С. Куанышева, Н.Н. Оспанова, А.Қ. Каирбаева, Н.К. Токжигитова, М. Е. Нургалиева./ Торайғыров университетінің Хабаршысы, ISSN 2710-2661 Педагогикалық сериясы № 1. 2025. 325-338 бб. </w:t>
            </w:r>
            <w:hyperlink r:id="rId25">
              <w:r w:rsidRPr="001A53B1">
                <w:rPr>
                  <w:rFonts w:ascii="Times New Roman" w:hAnsi="Times New Roman"/>
                  <w:sz w:val="24"/>
                  <w:szCs w:val="24"/>
                  <w:lang w:val="kk-KZ"/>
                </w:rPr>
                <w:t>https://doi.org/10.48081/MDSG4237</w:t>
              </w:r>
            </w:hyperlink>
            <w:r w:rsidRPr="001A53B1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  <w:lang w:val="kk-KZ"/>
              </w:rPr>
              <w:t xml:space="preserve"> </w:t>
            </w:r>
          </w:p>
          <w:p w14:paraId="763050FF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9) 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Жаппай ашық онлайн курстарын жүзеге асыратын платформаның моделін құру мәселелер.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Н. Оспанова, А. Аканова, С. Байжуманов, Р. Куанышева, А. Каирбаева.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. / Қ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азККА Хабаршысы №2 (137), 2025. 209-220 бб. ISSN 1609-1817 (Print), ISSN 2790-5802(Online) </w:t>
            </w:r>
            <w:hyperlink r:id="rId26">
              <w:r w:rsidRPr="001A53B1">
                <w:rPr>
                  <w:rFonts w:ascii="Times New Roman" w:hAnsi="Times New Roman"/>
                  <w:sz w:val="24"/>
                  <w:szCs w:val="24"/>
                  <w:lang w:val="kk-KZ"/>
                </w:rPr>
                <w:t>https://doi.org/10.52167/1609-1817-2025-137-2-209-220</w:t>
              </w:r>
            </w:hyperlink>
          </w:p>
          <w:p w14:paraId="36A03FDF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10) Жаппай ашық онлайн курстың тестілеу модуліне жасанды интеллект алгоритмдерін интеграциялау. Н. Оспанова, Ж. Алимова, М. Балтабай, А. Аканова, М. Калдарова / </w:t>
            </w: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азККА 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Хабаршысы 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№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3(138) 2025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. 249-263 бб. 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ISSN 1609-1817 (Print)</w:t>
            </w: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, ISSN 2790-5802(Online) </w:t>
            </w:r>
            <w:hyperlink r:id="rId27">
              <w:r w:rsidRPr="001A53B1">
                <w:rPr>
                  <w:rFonts w:ascii="Times New Roman" w:hAnsi="Times New Roman"/>
                  <w:sz w:val="24"/>
                  <w:szCs w:val="24"/>
                  <w:highlight w:val="white"/>
                  <w:lang w:val="kk-KZ"/>
                </w:rPr>
                <w:t>https://vestnik.alt.edu.kz/index.php/journal/article/view/2823/1633</w:t>
              </w:r>
            </w:hyperlink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hyperlink r:id="rId28">
              <w:r w:rsidRPr="001A53B1">
                <w:rPr>
                  <w:rFonts w:ascii="Times New Roman" w:hAnsi="Times New Roman"/>
                  <w:sz w:val="24"/>
                  <w:szCs w:val="24"/>
                  <w:highlight w:val="white"/>
                  <w:lang w:val="kk-KZ"/>
                </w:rPr>
                <w:t>https://doi.org/10.52167/1609-1817-2025-138-3-249-263</w:t>
              </w:r>
            </w:hyperlink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14:paraId="3CBF23F4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11) Формальды емес білім беру мәселесі бойынша ағымдағы зерттеулердің талдауы. Н.Н. Оспанова, А.Қ. Каирбаева, Р.С. Куанышева, Н.К. Токжигитова / «Білім-Образование» ғылыми-педагогикалық журналы. – Астана: Ы. Алтынсарин атындағы ҰБА, 2025. – No2. – Б. 10–20. </w:t>
            </w:r>
            <w:hyperlink r:id="rId29">
              <w:r w:rsidRPr="001A53B1">
                <w:rPr>
                  <w:rFonts w:ascii="Times New Roman" w:hAnsi="Times New Roman"/>
                  <w:sz w:val="24"/>
                  <w:szCs w:val="24"/>
                  <w:highlight w:val="white"/>
                  <w:lang w:val="kk-KZ"/>
                </w:rPr>
                <w:t>https://www.doi.org/10.59941/2960-0642-2025-2-10-20</w:t>
              </w:r>
            </w:hyperlink>
          </w:p>
          <w:p w14:paraId="0BD32E98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12) АКТ саласындағы формалды емес білім беру бағдарламаларына қатысушылардың мотивациялық факторларын зерттеу. Оспанова Н., Куанышева Р., Каирбаева A., Токжигитова Н.К. Байжуманов С./ Абай атындағы ҚазҰПУ Хабаршысы. Физика-математика ғылымдары сериясы. Том 91, №3 (2025). </w:t>
            </w:r>
            <w:hyperlink r:id="rId30">
              <w:r w:rsidRPr="001A53B1">
                <w:rPr>
                  <w:rFonts w:ascii="Times New Roman" w:hAnsi="Times New Roman"/>
                  <w:sz w:val="24"/>
                  <w:szCs w:val="24"/>
                  <w:lang w:val="kk-KZ"/>
                </w:rPr>
                <w:t>https://bulletin-phmath.kaznpu.kz/index.php/ped/article/view/2547</w:t>
              </w:r>
            </w:hyperlink>
            <w:r w:rsidRPr="001A53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(DOI:https://doi.org/10.51889/2959-5894.2025.91.3.026.)</w:t>
            </w:r>
          </w:p>
        </w:tc>
      </w:tr>
      <w:tr w:rsidR="00FD40FB" w:rsidRPr="001A53B1" w14:paraId="36FE5AB1" w14:textId="77777777" w:rsidTr="001A53B1">
        <w:trPr>
          <w:trHeight w:val="510"/>
        </w:trPr>
        <w:tc>
          <w:tcPr>
            <w:tcW w:w="3431" w:type="dxa"/>
            <w:vAlign w:val="center"/>
          </w:tcPr>
          <w:p w14:paraId="42390850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53B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5FE2630" wp14:editId="120BE438">
                  <wp:extent cx="1428750" cy="1133475"/>
                  <wp:effectExtent l="0" t="0" r="0" b="0"/>
                  <wp:docPr id="3" name="Рисунок 89201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9201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vAlign w:val="center"/>
          </w:tcPr>
          <w:p w14:paraId="2100CE7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Даутова Айгуль Зейнуллиновна</w:t>
            </w:r>
          </w:p>
        </w:tc>
      </w:tr>
      <w:tr w:rsidR="001A53B1" w:rsidRPr="001A53B1" w14:paraId="39CE170A" w14:textId="77777777" w:rsidTr="001A53B1">
        <w:trPr>
          <w:trHeight w:val="510"/>
        </w:trPr>
        <w:tc>
          <w:tcPr>
            <w:tcW w:w="3431" w:type="dxa"/>
            <w:vMerge w:val="restart"/>
            <w:vAlign w:val="center"/>
          </w:tcPr>
          <w:p w14:paraId="56EA0480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6ABB9849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сострудник</w:t>
            </w:r>
          </w:p>
        </w:tc>
      </w:tr>
      <w:tr w:rsidR="001A53B1" w:rsidRPr="001A53B1" w14:paraId="39259F5C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3256B167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42E07CEE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Дата рождения: 03.04.1967 г.</w:t>
            </w:r>
          </w:p>
        </w:tc>
      </w:tr>
      <w:tr w:rsidR="001A53B1" w:rsidRPr="001A53B1" w14:paraId="6F072E02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735F71A6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2F97D65B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- </w:t>
            </w:r>
          </w:p>
        </w:tc>
      </w:tr>
      <w:tr w:rsidR="001A53B1" w:rsidRPr="001A53B1" w14:paraId="43A6EEF6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17CF17A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3148746B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1A53B1" w:rsidRPr="001A53B1" w14:paraId="3F6B2B08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762A1A49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483F4C9E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Область научных интересов: Методологические основы создания электронных учебных изданий</w:t>
            </w:r>
            <w:r w:rsidRPr="001A53B1">
              <w:rPr>
                <w:rStyle w:val="a5"/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применение генеративного искусственного интеллекта в образовании.</w:t>
            </w:r>
          </w:p>
        </w:tc>
      </w:tr>
      <w:tr w:rsidR="001A53B1" w:rsidRPr="001A53B1" w14:paraId="051428E2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D5E9F63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2154567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Researcher ID *</w:t>
            </w:r>
          </w:p>
        </w:tc>
      </w:tr>
      <w:tr w:rsidR="001A53B1" w:rsidRPr="001A53B1" w14:paraId="587C35A0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71711CE0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B6DA5BE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Scopus Author ID*</w:t>
            </w:r>
          </w:p>
        </w:tc>
      </w:tr>
      <w:tr w:rsidR="001A53B1" w:rsidRPr="001A53B1" w14:paraId="7E22B063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30221F88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2820672B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ORCID*</w:t>
            </w:r>
            <w:r w:rsidRPr="001A53B1">
              <w:rPr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https://orcid.org/     0009-0007-5031-8411</w:t>
            </w:r>
          </w:p>
        </w:tc>
      </w:tr>
      <w:tr w:rsidR="001A53B1" w:rsidRPr="001A53B1" w14:paraId="65DBCE8E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3D5C904" w14:textId="77777777" w:rsidR="001A53B1" w:rsidRPr="001A53B1" w:rsidRDefault="001A53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</w:tcPr>
          <w:p w14:paraId="0B8D6C75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1)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Технологические подходы разработки и сопровождения мобильного приложения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Энергетикалық сериясы. №4. 2021. Вестник Торайгыров университета. Серия энергетическая. № 4. 2021 с.75-87 Оспанова Н. Н., Даутова А. З., Аканова А. С., Бектурсын А. Ж.</w:t>
            </w:r>
          </w:p>
          <w:p w14:paraId="4B867B5A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>2) «Travel PVL» мобильное приложение программа для ЭВМ. Свидетельство о внесении сведений в государственный реестр прав на объекты, охраняемые авторским правом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№ 14235 от «30» декабря 2020 года</w:t>
            </w:r>
          </w:p>
          <w:p w14:paraId="0137040A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О возможностях реализации дидактического принципа наглядности при построении формальных языков логических 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исчислений (II). Вестник ПГУ. Педагогическая серия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>Дроботун Б. Н., Оспанова Н. Н., Даутова А. З., Алимова Ж. С.</w:t>
            </w:r>
          </w:p>
          <w:p w14:paraId="36A2AD07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>4) О возможностях реализации дидактического принципа наглядности при построении формальных языков логических исчислений (I)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Вестник ПГУ. Педагогическая серия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Дроботун Б. Н., Оспанова Н. Н., Даутова А. З., Алимова Ж. С.</w:t>
            </w:r>
          </w:p>
          <w:p w14:paraId="19D4C4A1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Основы HTML. Учебно-методическое пособие Павлодар, Торайгыров университет, 2021. 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Улихина Ю.В., Даутова А.З.</w:t>
            </w:r>
          </w:p>
          <w:p w14:paraId="128826B0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</w:rPr>
              <w:t>6) Методология научных исследований. Учебное пособие Павлодар, Торайгыров университет, 2021</w:t>
            </w: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Дроботун Б.Н., Оспанова Н.Н., Даутова А.З., Алимова Ж.С., Токжигитова А.Н., Сыздыкова А.Т.</w:t>
            </w:r>
          </w:p>
          <w:p w14:paraId="0C40EB62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  <w:highlight w:val="white"/>
              </w:rPr>
            </w:pPr>
            <w:r w:rsidRPr="001A53B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7)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Computer Simulation Control of High-Order Nonlinear Systems using Feedback. Gulnaz Bakhadirova, Nurbolat Tasbolatuly, Alua Tanirbergenova, Akerke Akanova , Yuliya Ulikhina. Journal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Applied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Data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Sciences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Vol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. 5,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No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. 3,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September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2024, 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pp</w:t>
            </w: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. 1096-1109.</w:t>
            </w:r>
          </w:p>
          <w:p w14:paraId="3192BFFB" w14:textId="77777777" w:rsidR="001A53B1" w:rsidRPr="001A53B1" w:rsidRDefault="001A5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8) Технологические подходы разработки и сопровождения мобильного приложения. ВЕСТНИК Торайгыров университета Энергетическая серия. № 4, 2021. Оспанова Н. Н., Даутова А. З., Аканова А. С., Бектурсын А. Ж.</w:t>
            </w:r>
          </w:p>
        </w:tc>
      </w:tr>
      <w:tr w:rsidR="00FD40FB" w:rsidRPr="001A53B1" w14:paraId="18233EB2" w14:textId="77777777" w:rsidTr="001A53B1">
        <w:trPr>
          <w:trHeight w:val="510"/>
        </w:trPr>
        <w:tc>
          <w:tcPr>
            <w:tcW w:w="3431" w:type="dxa"/>
            <w:vMerge w:val="restart"/>
            <w:vAlign w:val="center"/>
          </w:tcPr>
          <w:p w14:paraId="3C901DA4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53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3EF795" wp14:editId="23ACF4A9">
                  <wp:extent cx="1080135" cy="144018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36379" r="21508" b="42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vAlign w:val="center"/>
          </w:tcPr>
          <w:p w14:paraId="7FCDE04F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Алимова Жанар Сагидуллаевна</w:t>
            </w:r>
          </w:p>
        </w:tc>
      </w:tr>
      <w:tr w:rsidR="00FD40FB" w:rsidRPr="001A53B1" w14:paraId="2B6DC518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B290038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EFA17BF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сострудник</w:t>
            </w:r>
          </w:p>
        </w:tc>
      </w:tr>
      <w:tr w:rsidR="00FD40FB" w:rsidRPr="001A53B1" w14:paraId="06B667C7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2D2EE0DE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7A75727F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06.09.1976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FD40FB" w:rsidRPr="001A53B1" w14:paraId="5E4B167D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1EB7F7AA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12A4FB58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информатики</w:t>
            </w:r>
          </w:p>
        </w:tc>
      </w:tr>
      <w:tr w:rsidR="00FD40FB" w:rsidRPr="001A53B1" w14:paraId="121C92C8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1AAAA1B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B4C887B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FD40FB" w:rsidRPr="001A53B1" w14:paraId="42FD3A00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6D37C0AF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EE7F9D1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 информационные и коммуникационные технологии,</w:t>
            </w:r>
          </w:p>
          <w:p w14:paraId="746788EF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интеллектуальных систем анализа больших данных.</w:t>
            </w:r>
          </w:p>
        </w:tc>
      </w:tr>
      <w:tr w:rsidR="00FD40FB" w:rsidRPr="001A53B1" w14:paraId="7951E35F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07A6F18A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2A8CDEF3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hyperlink r:id="rId33" w:tgtFrame="_blank">
              <w:r w:rsidRPr="001A53B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U-5453-2018</w:t>
              </w:r>
            </w:hyperlink>
          </w:p>
        </w:tc>
      </w:tr>
      <w:tr w:rsidR="00FD40FB" w:rsidRPr="001A53B1" w14:paraId="6F9ACBFA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558C9E35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E9E4A46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57540694500 </w:t>
            </w:r>
          </w:p>
          <w:p w14:paraId="69940BEF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https://www.scopus.com/authid/detail.uri?authorId=57540694500</w:t>
            </w:r>
          </w:p>
        </w:tc>
      </w:tr>
      <w:tr w:rsidR="00FD40FB" w:rsidRPr="001A53B1" w14:paraId="4DDD877D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20903533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629" w:type="dxa"/>
            <w:vAlign w:val="center"/>
          </w:tcPr>
          <w:p w14:paraId="5755B746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1A53B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0000-0002-6115-5941</w:t>
            </w:r>
          </w:p>
          <w:p w14:paraId="0E64D8CA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B1">
              <w:rPr>
                <w:rFonts w:ascii="Times New Roman" w:hAnsi="Times New Roman"/>
                <w:color w:val="000000"/>
                <w:sz w:val="24"/>
                <w:szCs w:val="24"/>
              </w:rPr>
              <w:t>https://orcid.org/0000-0002-6115-5941</w:t>
            </w:r>
          </w:p>
        </w:tc>
      </w:tr>
      <w:tr w:rsidR="00FD40FB" w:rsidRPr="001A53B1" w14:paraId="5B9B75BA" w14:textId="77777777" w:rsidTr="001A53B1">
        <w:trPr>
          <w:trHeight w:val="510"/>
        </w:trPr>
        <w:tc>
          <w:tcPr>
            <w:tcW w:w="3431" w:type="dxa"/>
            <w:vMerge/>
            <w:vAlign w:val="center"/>
          </w:tcPr>
          <w:p w14:paraId="46A3928A" w14:textId="77777777" w:rsidR="00FD40FB" w:rsidRPr="001A53B1" w:rsidRDefault="00FD4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9" w:type="dxa"/>
            <w:vAlign w:val="center"/>
          </w:tcPr>
          <w:p w14:paraId="0C398098" w14:textId="77777777" w:rsidR="00FD40FB" w:rsidRPr="001A53B1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53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1A5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506ED23" w14:textId="77777777" w:rsidR="00FD40FB" w:rsidRPr="001A53B1" w:rsidRDefault="000000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A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1) Integrating numerical methods and machine learning to optimize agricultural land use / Tynykulova А., Mukhanova А., Mukhomedyarova А., Alimova Z, Tasbolatuly N, Smailova U,  Kaldarova M., Tynykulov M. // International Journal of Electrical and Computer Engineering (IJECE) №5(14), (2024), 5420-5429, DOI: </w:t>
            </w:r>
            <w:hyperlink r:id="rId34">
              <w:r w:rsidRPr="001A53B1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val="en-US"/>
                </w:rPr>
                <w:t>https://doi.org/10.11591/ijece.v14i5.pp5420-5429</w:t>
              </w:r>
            </w:hyperlink>
            <w:r w:rsidRPr="001A53B1">
              <w:rPr>
                <w:rStyle w:val="-"/>
                <w:rFonts w:ascii="Times New Roman" w:eastAsia="Calibri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 xml:space="preserve">; </w:t>
            </w:r>
          </w:p>
          <w:p w14:paraId="45C407BE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A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Segmentation of aerospace images by</w:t>
            </w:r>
            <w:hyperlink r:id="rId35">
              <w:r w:rsidRPr="001A53B1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val="en-US"/>
                </w:rPr>
                <w:t>1</w:t>
              </w:r>
            </w:hyperlink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a non-standard approach using informative textural features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Yerzhanova, A., Abdikerimova, G., Slanbekova, A., Tungatarova, A., Alimova Zh., Muratkhan, R., Borankulova, G.,Zhunussova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//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Eastern-European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Journal of Enterprise Technologies, 1 (2 (115)) - (2022), 39–49. doi: </w:t>
            </w:r>
            <w:r w:rsidRPr="001A53B1">
              <w:rPr>
                <w:rStyle w:val="-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 w:eastAsia="ru-RU"/>
              </w:rPr>
              <w:t>https://doi.org/10.15587/1729-4061.2022.253188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14:paraId="0C69EE6D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A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The Kazakhstan Republic Economy Three Sectoral Model Inter-sectoral Linkages Resource Assessment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Kerimkhulle, S., Alimova Zh., Baizakov, N., Slanbekova, A., Azieva, G., Koishybayeva, M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//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Artificial Intelligence Trends in Systems. In: Silhavy, R. (eds) Artificial Intelligence Trends in Systems. CSOC. Lecture Notes in Networks and Systems, vol 502 (2022). pp 542–550. https://doi.org/10.1007/978-3-031-09076-9_49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14:paraId="56EC7C60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Balanced growth of Broad money in kazakhstan: 1994-2018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// 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ПМУ жаршысы. – Павлодар : С. Торайғыров атындағы ПМУ.  2020, №1. 6-14 б.;</w:t>
            </w:r>
          </w:p>
          <w:p w14:paraId="496C523B" w14:textId="77777777" w:rsidR="00FD40FB" w:rsidRPr="001A53B1" w:rsidRDefault="000000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53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1A53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) «Анализ сбалансированного роста чистого внутреннего кредита Казахстана в национальной валюте» / Алимова Ж.С., Керимкулов С. Е. // Международный научный журнал "Научные горизонты" – Белгород №7(23)/2019. – С. 4-16</w:t>
            </w:r>
          </w:p>
        </w:tc>
      </w:tr>
    </w:tbl>
    <w:p w14:paraId="3E193358" w14:textId="77777777" w:rsidR="00FD40FB" w:rsidRPr="001A53B1" w:rsidRDefault="00FD40F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D40FB" w:rsidRPr="001A53B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6C0B"/>
    <w:multiLevelType w:val="multilevel"/>
    <w:tmpl w:val="6B889BB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E4E33EC"/>
    <w:multiLevelType w:val="multilevel"/>
    <w:tmpl w:val="24EA66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041328">
    <w:abstractNumId w:val="0"/>
  </w:num>
  <w:num w:numId="2" w16cid:durableId="1402948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FB"/>
    <w:rsid w:val="001A53B1"/>
    <w:rsid w:val="00292C30"/>
    <w:rsid w:val="00635933"/>
    <w:rsid w:val="00794C47"/>
    <w:rsid w:val="00F20B48"/>
    <w:rsid w:val="00FD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9D6EF"/>
  <w15:docId w15:val="{79E43A3D-2F6E-4A93-9EB0-3045B9D9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E75CF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DF6722"/>
    <w:rPr>
      <w:color w:val="605E5C"/>
      <w:shd w:val="clear" w:color="auto" w:fill="E1DFDD"/>
    </w:rPr>
  </w:style>
  <w:style w:type="character" w:customStyle="1" w:styleId="a4">
    <w:name w:val="Посещённая гиперссылка"/>
    <w:basedOn w:val="a0"/>
    <w:uiPriority w:val="99"/>
    <w:semiHidden/>
    <w:unhideWhenUsed/>
    <w:rsid w:val="00DF6722"/>
    <w:rPr>
      <w:color w:val="954F72" w:themeColor="followedHyperlink"/>
      <w:u w:val="single"/>
    </w:rPr>
  </w:style>
  <w:style w:type="character" w:styleId="a5">
    <w:name w:val="Strong"/>
    <w:basedOn w:val="a0"/>
    <w:qFormat/>
    <w:rsid w:val="00C91B83"/>
    <w:rPr>
      <w:b/>
      <w:bCs/>
    </w:rPr>
  </w:style>
  <w:style w:type="character" w:customStyle="1" w:styleId="2">
    <w:name w:val="Основной текст 2 Знак"/>
    <w:basedOn w:val="a0"/>
    <w:uiPriority w:val="99"/>
    <w:semiHidden/>
    <w:qFormat/>
    <w:rsid w:val="00C91B83"/>
  </w:style>
  <w:style w:type="character" w:customStyle="1" w:styleId="a6">
    <w:name w:val="Нет"/>
    <w:qFormat/>
    <w:rsid w:val="00C91B83"/>
  </w:style>
  <w:style w:type="character" w:customStyle="1" w:styleId="Hyperlink4">
    <w:name w:val="Hyperlink.4"/>
    <w:basedOn w:val="a6"/>
    <w:qFormat/>
    <w:rsid w:val="00C91B83"/>
    <w:rPr>
      <w:lang w:val="ru-RU"/>
    </w:rPr>
  </w:style>
  <w:style w:type="character" w:customStyle="1" w:styleId="Hyperlink5">
    <w:name w:val="Hyperlink.5"/>
    <w:basedOn w:val="a6"/>
    <w:qFormat/>
    <w:rsid w:val="00C91B83"/>
    <w:rPr>
      <w:lang w:val="en-US"/>
    </w:rPr>
  </w:style>
  <w:style w:type="character" w:customStyle="1" w:styleId="a7">
    <w:name w:val="Текст Знак"/>
    <w:basedOn w:val="a0"/>
    <w:uiPriority w:val="99"/>
    <w:semiHidden/>
    <w:qFormat/>
    <w:rsid w:val="00A70F12"/>
    <w:rPr>
      <w:rFonts w:ascii="Consolas" w:hAnsi="Consolas"/>
      <w:sz w:val="21"/>
      <w:szCs w:val="21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styleId="ad">
    <w:name w:val="List Paragraph"/>
    <w:basedOn w:val="a"/>
    <w:uiPriority w:val="34"/>
    <w:qFormat/>
    <w:rsid w:val="00D36DA3"/>
    <w:pPr>
      <w:ind w:left="720"/>
      <w:contextualSpacing/>
    </w:pPr>
  </w:style>
  <w:style w:type="paragraph" w:styleId="ae">
    <w:name w:val="Normal (Web)"/>
    <w:basedOn w:val="a"/>
    <w:uiPriority w:val="99"/>
    <w:unhideWhenUsed/>
    <w:qFormat/>
    <w:rsid w:val="00C91B83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uiPriority w:val="99"/>
    <w:semiHidden/>
    <w:unhideWhenUsed/>
    <w:qFormat/>
    <w:rsid w:val="00C91B83"/>
    <w:pPr>
      <w:spacing w:after="120" w:line="480" w:lineRule="auto"/>
    </w:pPr>
  </w:style>
  <w:style w:type="paragraph" w:styleId="af">
    <w:name w:val="Plain Text"/>
    <w:basedOn w:val="a"/>
    <w:uiPriority w:val="99"/>
    <w:semiHidden/>
    <w:unhideWhenUsed/>
    <w:qFormat/>
    <w:rsid w:val="00A70F12"/>
    <w:pPr>
      <w:spacing w:after="0" w:line="240" w:lineRule="auto"/>
    </w:pPr>
    <w:rPr>
      <w:rFonts w:ascii="Consolas" w:hAnsi="Consolas"/>
      <w:sz w:val="21"/>
      <w:szCs w:val="21"/>
    </w:rPr>
  </w:style>
  <w:style w:type="table" w:styleId="af0">
    <w:name w:val="Table Grid"/>
    <w:basedOn w:val="a1"/>
    <w:uiPriority w:val="39"/>
    <w:rsid w:val="00935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1A53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0.51889/2959-5894.2025.91.3.025" TargetMode="External"/><Relationship Id="rId13" Type="http://schemas.openxmlformats.org/officeDocument/2006/relationships/hyperlink" Target="https://www.doi.org/10.69927/RIWD1881" TargetMode="External"/><Relationship Id="rId18" Type="http://schemas.openxmlformats.org/officeDocument/2006/relationships/hyperlink" Target="https://www.scopus.com/pages/publications/105006771207?origin=resultslist" TargetMode="External"/><Relationship Id="rId26" Type="http://schemas.openxmlformats.org/officeDocument/2006/relationships/hyperlink" Target="https://doi.org/10.52167/1609-1817-2025-137-2-209-2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copus.com/authid/detail.uri?authorId=57195108026" TargetMode="External"/><Relationship Id="rId34" Type="http://schemas.openxmlformats.org/officeDocument/2006/relationships/hyperlink" Target="https://doi.org/10.11591/ijece.v14i5.pp5420-5429" TargetMode="External"/><Relationship Id="rId7" Type="http://schemas.openxmlformats.org/officeDocument/2006/relationships/hyperlink" Target="https://doi.org/10.48081/JERC9762" TargetMode="External"/><Relationship Id="rId12" Type="http://schemas.openxmlformats.org/officeDocument/2006/relationships/hyperlink" Target="https://doi.org/10.48081/GBZF8395" TargetMode="External"/><Relationship Id="rId17" Type="http://schemas.openxmlformats.org/officeDocument/2006/relationships/hyperlink" Target="https://www.scopus.com/authid/detail.uri?authorId=57195108026" TargetMode="External"/><Relationship Id="rId25" Type="http://schemas.openxmlformats.org/officeDocument/2006/relationships/hyperlink" Target="https://doi.org/10.48081/MDSG4237" TargetMode="External"/><Relationship Id="rId33" Type="http://schemas.openxmlformats.org/officeDocument/2006/relationships/hyperlink" Target="http://www.researcherid.com/rid/U-5453-2018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www.scopus.com/authid/detail.uri?authorId=57195108026" TargetMode="External"/><Relationship Id="rId29" Type="http://schemas.openxmlformats.org/officeDocument/2006/relationships/hyperlink" Target="https://www.doi.org/10.59941/2960-0642-2025-2-10-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doi.org/10.69927/RIWD1881" TargetMode="External"/><Relationship Id="rId11" Type="http://schemas.openxmlformats.org/officeDocument/2006/relationships/hyperlink" Target="https://orcid.org/0000-0003-4434-4852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hyperlink" Target="https://doi.org/10.48081/GBZF8395" TargetMode="External"/><Relationship Id="rId15" Type="http://schemas.openxmlformats.org/officeDocument/2006/relationships/hyperlink" Target="https://10.51889/2959-5894.2025.91.3.025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doi.org/10.52167/1609-1817-2025-138-3-249-263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scopus.com/authid/detail.uri?authorId=58681805700" TargetMode="External"/><Relationship Id="rId19" Type="http://schemas.openxmlformats.org/officeDocument/2006/relationships/hyperlink" Target="https://www.scopus.com/pages/publications/105011842067?origin=resultslist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48081/JERC9762" TargetMode="External"/><Relationship Id="rId22" Type="http://schemas.openxmlformats.org/officeDocument/2006/relationships/hyperlink" Target="https://www.scopus.com/pages/publications/105030859039?origin=resultslist" TargetMode="External"/><Relationship Id="rId27" Type="http://schemas.openxmlformats.org/officeDocument/2006/relationships/hyperlink" Target="https://vestnik.alt.edu.kz/index.php/journal/article/view/2823/1633" TargetMode="External"/><Relationship Id="rId30" Type="http://schemas.openxmlformats.org/officeDocument/2006/relationships/hyperlink" Target="https://bulletin-phmath.kaznpu.kz/index.php/ped/article/view/2547" TargetMode="External"/><Relationship Id="rId35" Type="http://schemas.openxmlformats.org/officeDocument/2006/relationships/hyperlink" Target="https://doi.org/10.11591/ijece.v14i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3518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dc:description/>
  <cp:lastModifiedBy>Asset Zhaxylykov</cp:lastModifiedBy>
  <cp:revision>8</cp:revision>
  <dcterms:created xsi:type="dcterms:W3CDTF">2026-04-23T10:59:00Z</dcterms:created>
  <dcterms:modified xsi:type="dcterms:W3CDTF">2026-04-23T13:36:00Z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